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25. 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16.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Marko Stojimirović, Sandi Režonja, Živa Škof, Arne Simonič, Gašper Grom, Manja Cafuta, Ernest Beličič, Matevž Robič, Matej Sudac.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Alja Isaković, Simon Zajc, Rok Vodopivec, Žiga Cigole, Vid Čergić.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21. 9.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10:50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22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Subvencija kosil na uvodu v študij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Subvencija kosil na uvodu v študij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nameni do 2000€ za kosila na Uvodu v študij.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